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701"/>
        </w:tabs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4：</w:t>
      </w:r>
    </w:p>
    <w:p>
      <w:pPr>
        <w:numPr>
          <w:ilvl w:val="0"/>
          <w:numId w:val="0"/>
        </w:numPr>
        <w:tabs>
          <w:tab w:val="left" w:pos="1003"/>
          <w:tab w:val="left" w:pos="7701"/>
        </w:tabs>
        <w:jc w:val="left"/>
        <w:rPr>
          <w:rFonts w:hint="eastAsia" w:ascii="华文中宋" w:hAnsi="华文中宋" w:eastAsia="华文中宋" w:cs="华文中宋"/>
          <w:b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“不忘初心·牢记使命·争当文明好青年”</w:t>
      </w:r>
    </w:p>
    <w:p>
      <w:pPr>
        <w:numPr>
          <w:ilvl w:val="0"/>
          <w:numId w:val="0"/>
        </w:numPr>
        <w:tabs>
          <w:tab w:val="left" w:pos="7701"/>
        </w:tabs>
        <w:jc w:val="center"/>
        <w:rPr>
          <w:rFonts w:hint="eastAsia" w:ascii="华文中宋" w:hAnsi="华文中宋" w:eastAsia="华文中宋" w:cs="华文中宋"/>
          <w:b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44"/>
          <w:szCs w:val="44"/>
          <w:lang w:eastAsia="zh-CN"/>
        </w:rPr>
        <w:t>评分标准</w:t>
      </w:r>
    </w:p>
    <w:p>
      <w:pPr>
        <w:numPr>
          <w:ilvl w:val="0"/>
          <w:numId w:val="0"/>
        </w:numPr>
        <w:tabs>
          <w:tab w:val="left" w:pos="7701"/>
        </w:tabs>
        <w:jc w:val="center"/>
        <w:rPr>
          <w:rFonts w:hint="eastAsia" w:ascii="华文中宋" w:hAnsi="华文中宋" w:eastAsia="华文中宋" w:cs="华文中宋"/>
          <w:b/>
          <w:bCs w:val="0"/>
          <w:sz w:val="44"/>
          <w:szCs w:val="44"/>
          <w:lang w:eastAsia="zh-CN"/>
        </w:rPr>
      </w:pPr>
    </w:p>
    <w:tbl>
      <w:tblPr>
        <w:tblStyle w:val="4"/>
        <w:tblW w:w="10695" w:type="dxa"/>
        <w:tblInd w:w="-10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评分指数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（总分100）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评分要求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主题内容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作品内容突出主题，推进“学习总书记讲话 做合格共青团员”教育实践，内容健康向上，思想性强，选材的当，格调高雅。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普通话水平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ind w:left="0" w:leftChars="0" w:firstLine="0" w:firstLineChars="0"/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语言标准，吐字清晰，无方言痕迹。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演讲水平与表演技巧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ind w:left="0" w:leftChars="0" w:firstLine="0" w:firstLineChars="0"/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语气、语调、语速与朗诵内容相协调，表达自然顺畅，节奏把握得当，朗诵技巧运用自如。（超时酌情扣2分）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仪表风范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衣着得体，与朗诵（演讲）内容相协调；精神饱满，仪态得体大方；手势、表情等态势语言表达合理，能正确反应作品的内涵。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现场感染力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感情真挚饱满，富有韵味和感染力，表现力和观赏性强，能够引起评委和观众的共鸣。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表现形式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脱稿，艺术性强（加分3—5分）；适当配以伴舞和配乐，或以其他富有特色的形式朗诵；背景设计、氛围营造、道具使用等有创意。</w:t>
            </w:r>
          </w:p>
        </w:tc>
      </w:tr>
    </w:tbl>
    <w:p/>
    <w:p/>
    <w:p/>
    <w:p/>
    <w:p>
      <w:bookmarkStart w:id="0" w:name="_GoBack"/>
      <w:bookmarkEnd w:id="0"/>
    </w:p>
    <w:p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共青团西安海棠职业学院委员会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54AAF"/>
    <w:rsid w:val="00910CAA"/>
    <w:rsid w:val="23075E89"/>
    <w:rsid w:val="46254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2017-10-30T03:04:00Z</dcterms:created>
  <dc:creator>K</dc:creator>
  <cp:lastModifiedBy>K</cp:lastModifiedBy>
  <dcterms:modified xsi:type="dcterms:W3CDTF">2017-10-30T05:57:44Z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